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Schema Determina ad Affidamento Diretto</w:t>
      </w:r>
    </w:p>
    <w:p>
      <w:pPr>
        <w:spacing w:after="140"/>
      </w:pPr>
      <w:r>
        <w:t xml:space="preserve">BOZZA MODIFICABILE — Da adattare al caso concreto e validare dal RUP e dagli uffici competenti prima dell’utilizzo. Non costituisce parere legale né atto pronto alla firma.</w:t>
      </w:r>
    </w:p>
    <w:p>
      <w:pPr>
        <w:pStyle w:val="Heading2"/>
      </w:pPr>
      <w:r>
        <w:t xml:space="preserve">Identificazione dell’atto</w:t>
      </w:r>
    </w:p>
    <w:p>
      <w:pPr>
        <w:spacing w:after="140"/>
      </w:pPr>
      <w:r>
        <w:t xml:space="preserve">Comune di [Ente] · Settore [nome] · Determinazione n. [numero] del [data]. Responsabile: [nome] · RUP: [nome] · CIG: [codice] · CUP: [se applicabile].</w:t>
      </w:r>
    </w:p>
    <w:p>
      <w:pPr>
        <w:spacing w:after="140"/>
      </w:pPr>
      <w:r>
        <w:t xml:space="preserve">OGGETTO: Affidamento del servizio [descrizione] ai sensi dell’art. 50, comma 1, lett. b), D.Lgs. 36/2023, con impegno di spesa.</w:t>
      </w:r>
    </w:p>
    <w:p>
      <w:pPr>
        <w:pStyle w:val="Heading2"/>
      </w:pPr>
      <w:r>
        <w:t xml:space="preserve">Premesso e considerato</w:t>
      </w:r>
    </w:p>
    <w:p>
      <w:pPr>
        <w:spacing w:after="140"/>
      </w:pPr>
      <w:r>
        <w:t xml:space="preserve">L’Ente ha individuato il fabbisogno [descrizione] e gli obiettivi [risultati misurabili]. Il servizio riguarda [perimetro, durata, deliverable]. Riportare gli atti di bilancio, gli atti organizzativi e gli eventuali strumenti di programmazione pertinenti: [estremi].</w:t>
      </w:r>
    </w:p>
    <w:p>
      <w:pPr>
        <w:pStyle w:val="Heading2"/>
      </w:pPr>
      <w:r>
        <w:t xml:space="preserve">Presupposti da verificare e motivare</w:t>
      </w:r>
    </w:p>
    <w:p>
      <w:pPr>
        <w:spacing w:after="140"/>
      </w:pPr>
      <w:r>
        <w:t xml:space="preserve">Verificare la disciplina vigente alla data dell’atto, l’importo stimato al netto IVA inclusivo delle opzioni, l’assenza di frazionamento artificioso e la corretta procedura. Per servizi e forniture, l’art. 50, comma 1, lett. b), si riferisce a importi inferiori a € 140.000, nel rispetto delle condizioni applicabili.</w:t>
      </w:r>
    </w:p>
    <w:p>
      <w:pPr>
        <w:spacing w:after="140"/>
      </w:pPr>
      <w:r>
        <w:t xml:space="preserve">Motivare selezione dell’operatore, documentate esperienze pregresse idonee, congruità del prezzo e rispetto della rotazione o della relativa deroga ove consentita. Valutare eventuale interesse transfrontaliero certo e ogni condizione che incida sulla scelta della procedura.</w:t>
      </w:r>
    </w:p>
    <w:p>
      <w:pPr>
        <w:pStyle w:val="Heading2"/>
      </w:pPr>
      <w:r>
        <w:t xml:space="preserve">Istruttoria e offerta</w:t>
      </w:r>
    </w:p>
    <w:p>
      <w:pPr>
        <w:spacing w:after="140"/>
      </w:pPr>
      <w:r>
        <w:t xml:space="preserve">Operatore: [denominazione, sede, codice fiscale/P.IVA]. Offerta/preventivo: [data e protocollo]. Piattaforma e identificativo della procedura: [dati]. MePA/strumento utilizzato e abilitazione verificata: [categoria e verifica]. CPV individuato dal RUP: [codice].</w:t>
      </w:r>
    </w:p>
    <w:p>
      <w:r>
        <w:br w:type="page"/>
      </w:r>
    </w:p>
    <w:p>
      <w:pPr>
        <w:pStyle w:val="Heading2"/>
      </w:pPr>
      <w:r>
        <w:t xml:space="preserve">Determinazione — schema da completare</w:t>
      </w:r>
    </w:p>
    <w:p>
      <w:pPr>
        <w:spacing w:after="140"/>
      </w:pPr>
      <w:r>
        <w:t xml:space="preserve">1. Approvare le premesse e la motivazione istruttoria quali parte integrante del presente atto.</w:t>
      </w:r>
    </w:p>
    <w:p>
      <w:pPr>
        <w:spacing w:after="140"/>
      </w:pPr>
      <w:r>
        <w:t xml:space="preserve">2. Affidare a [operatore] il servizio [oggetto] per [durata], secondo il capitolato e l’offerta allegati, per € [importo] al netto IVA, oltre € [IVA] per complessivi € [totale]. Indicare separatamente servizi professionali, cloud e consumi API/LLM.</w:t>
      </w:r>
    </w:p>
    <w:p>
      <w:pPr>
        <w:spacing w:after="140"/>
      </w:pPr>
      <w:r>
        <w:t xml:space="preserve">3. Impegnare la spesa sul capitolo [numero], esercizio [anno], con verifica della copertura e compatibilità finanziaria: [estremi].</w:t>
      </w:r>
    </w:p>
    <w:p>
      <w:pPr>
        <w:spacing w:after="140"/>
      </w:pPr>
      <w:r>
        <w:t xml:space="preserve">4. Dare atto delle verifiche sui requisiti generali e speciali e sul DURC secondo la disciplina applicabile, riportando esiti ed eventuali modalità semplificate consentite: [dati].</w:t>
      </w:r>
    </w:p>
    <w:p>
      <w:pPr>
        <w:spacing w:after="140"/>
      </w:pPr>
      <w:r>
        <w:t xml:space="preserve">5. Individuare il RUP [nome] e le eventuali figure responsabili dell’esecuzione; attestare le verifiche su conflitti di interesse: [dati].</w:t>
      </w:r>
    </w:p>
    <w:p>
      <w:pPr>
        <w:spacing w:after="140"/>
      </w:pPr>
      <w:r>
        <w:t xml:space="preserve">6. Stipulare il contratto con [forma e piattaforma], subordinatamente alle condizioni applicabili. Inserire clausole di tracciabilità finanziaria, protezione dati, sicurezza, supervisione umana, SLA e continuità.</w:t>
      </w:r>
    </w:p>
    <w:p>
      <w:pPr>
        <w:spacing w:after="140"/>
      </w:pPr>
      <w:r>
        <w:t xml:space="preserve">7. Provvedere agli adempimenti di trasparenza e trasmissione dei dati mediante la piattaforma digitale certificata e i servizi ANAC secondo il regime vigente.</w:t>
      </w:r>
    </w:p>
    <w:p>
      <w:pPr>
        <w:spacing w:after="140"/>
      </w:pPr>
      <w:r>
        <w:t xml:space="preserve">8. Disporre i pagamenti dopo verifica di conformità e controlli previsti. Firma del responsabile e attestazione contabile: [campi].</w:t>
      </w:r>
    </w:p>
    <w:p>
      <w:pPr>
        <w:pStyle w:val="Heading2"/>
      </w:pPr>
      <w:r>
        <w:t xml:space="preserve">Allegati e controllo finale</w:t>
      </w:r>
    </w:p>
    <w:p>
      <w:pPr>
        <w:spacing w:after="140"/>
      </w:pPr>
      <w:r>
        <w:t xml:space="preserve">Preventivo dettagliato; capitolato; motivazione e congruità; verifiche operatore; tracciabilità; eventuale patto di integrità e DUVRI se pertinente; disciplina privacy; copertura di bilancio. Verificare che tutti i campi siano compilati e che riferimenti e clausole siano aggiornati.</w:t>
      </w:r>
    </w:p>
    <w:p>
      <w:pPr>
        <w:spacing w:after="140"/>
      </w:pPr>
      <w:r>
        <w:t xml:space="preserve">Fonte di partenza: Kit Operativo per il RUP e l’Ufficio Acquisti della PA Locale, fornito da Rippon Consulting.</w:t>
      </w:r>
    </w:p>
    <w:sectPr>
      <w:headerReference w:type="default" r:id="rId6"/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BOZZA DA VALIDARE  ·  Pagina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674C" w:sz="6" w:space="8"/>
      </w:pBdr>
    </w:pPr>
    <w:r>
      <w:rPr>
        <w:rFonts w:ascii="Arial" w:cs="Arial" w:eastAsia="Arial" w:hAnsi="Arial"/>
        <w:b/>
        <w:bCs/>
        <w:sz w:val="18"/>
        <w:szCs w:val="18"/>
      </w:rPr>
      <w:t xml:space="preserve">RIPPON CONSULTING  |  PA LOCALE &amp; AGENTI 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F42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color w:val="000000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Determina ad Affidamento Diretto</dc:title>
  <dc:creator>Rippon Consulting</dc:creator>
  <cp:lastModifiedBy>Un-named</cp:lastModifiedBy>
  <cp:revision>1</cp:revision>
  <dcterms:created xsi:type="dcterms:W3CDTF">2026-10-05T08:34:10.549Z</dcterms:created>
  <dcterms:modified xsi:type="dcterms:W3CDTF">2026-10-05T08:34:10.549Z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